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BDA18" w14:textId="77777777" w:rsidR="00090205" w:rsidRPr="00090205" w:rsidRDefault="00090205" w:rsidP="00090205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090205">
        <w:rPr>
          <w:rFonts w:ascii="Verdana" w:hAnsi="Verdana"/>
          <w:b/>
          <w:color w:val="000000"/>
          <w:sz w:val="32"/>
          <w:lang w:val="ru-RU"/>
        </w:rPr>
        <w:t>Драчливое танго</w:t>
      </w:r>
    </w:p>
    <w:p w14:paraId="36621C2D" w14:textId="05C92277" w:rsidR="00090205" w:rsidRPr="00090205" w:rsidRDefault="00090205" w:rsidP="00090205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090205">
        <w:rPr>
          <w:rFonts w:ascii="Verdana" w:hAnsi="Verdana"/>
          <w:color w:val="000000"/>
          <w:lang w:val="ru-RU"/>
        </w:rPr>
        <w:t>Хорхе Луис Борхес</w:t>
      </w:r>
    </w:p>
    <w:p w14:paraId="3EA61D91" w14:textId="77777777" w:rsidR="00090205" w:rsidRPr="00090205" w:rsidRDefault="00090205" w:rsidP="0009020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CDFB1D4" w14:textId="1F7444D1" w:rsidR="00090205" w:rsidRPr="00090205" w:rsidRDefault="00090205" w:rsidP="0009020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90205">
        <w:rPr>
          <w:rFonts w:ascii="Verdana" w:hAnsi="Verdana"/>
          <w:color w:val="000000"/>
          <w:sz w:val="20"/>
          <w:lang w:val="ru-RU"/>
        </w:rPr>
        <w:t>Сексуальную природу танго замечали многие; драчливую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 xml:space="preserve">нет. Правда, обе они являются способами или проявлениями одного и того же импульса, и потому слово «мужчина» во всех известных мне языках подразумевает и половую способность, и способность к бою; а слово </w:t>
      </w:r>
      <w:r w:rsidRPr="00090205">
        <w:rPr>
          <w:rFonts w:ascii="Verdana" w:hAnsi="Verdana"/>
          <w:color w:val="000000"/>
          <w:sz w:val="20"/>
        </w:rPr>
        <w:t>virtus</w:t>
      </w:r>
      <w:r w:rsidRPr="00090205">
        <w:rPr>
          <w:rFonts w:ascii="Verdana" w:hAnsi="Verdana"/>
          <w:color w:val="000000"/>
          <w:sz w:val="20"/>
          <w:lang w:val="ru-RU"/>
        </w:rPr>
        <w:t xml:space="preserve">, которое по-латыни значит «храбрость», происходит от </w:t>
      </w:r>
      <w:r w:rsidRPr="00090205">
        <w:rPr>
          <w:rFonts w:ascii="Verdana" w:hAnsi="Verdana"/>
          <w:color w:val="000000"/>
          <w:sz w:val="20"/>
        </w:rPr>
        <w:t>vir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>«муж». Так же, на одной из страниц «Кима», афганец заявляет: «В пятнадцать лет я убил человека и породил человека»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</w:rPr>
        <w:t>When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I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was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fifteen</w:t>
      </w:r>
      <w:r w:rsidRPr="00090205">
        <w:rPr>
          <w:rFonts w:ascii="Verdana" w:hAnsi="Verdana"/>
          <w:color w:val="000000"/>
          <w:sz w:val="20"/>
          <w:lang w:val="ru-RU"/>
        </w:rPr>
        <w:t xml:space="preserve">, </w:t>
      </w:r>
      <w:r w:rsidRPr="00090205">
        <w:rPr>
          <w:rFonts w:ascii="Verdana" w:hAnsi="Verdana"/>
          <w:color w:val="000000"/>
          <w:sz w:val="20"/>
        </w:rPr>
        <w:t>I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had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shot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my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man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and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begot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my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man</w:t>
      </w:r>
      <w:r w:rsidRPr="00090205">
        <w:rPr>
          <w:rFonts w:ascii="Verdana" w:hAnsi="Verdana"/>
          <w:color w:val="000000"/>
          <w:sz w:val="20"/>
          <w:lang w:val="ru-RU"/>
        </w:rPr>
        <w:t>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>как если бы оба действия, по существу, были одним.</w:t>
      </w:r>
    </w:p>
    <w:p w14:paraId="5CB5F6CB" w14:textId="7E75A967" w:rsidR="00090205" w:rsidRPr="00090205" w:rsidRDefault="00090205" w:rsidP="0009020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90205">
        <w:rPr>
          <w:rFonts w:ascii="Verdana" w:hAnsi="Verdana"/>
          <w:color w:val="000000"/>
          <w:sz w:val="20"/>
          <w:lang w:val="ru-RU"/>
        </w:rPr>
        <w:t xml:space="preserve">Говорить о драчливом танго недостаточно; я сказал бы, что танго и милонги прямо выражают то, что поэты часто хотели сказать словами: убеждённость, что драка может быть праздником. В знаменитой «Истории готов», составленной Иорданом в </w:t>
      </w:r>
      <w:r w:rsidRPr="00090205">
        <w:rPr>
          <w:rFonts w:ascii="Verdana" w:hAnsi="Verdana"/>
          <w:color w:val="000000"/>
          <w:sz w:val="20"/>
        </w:rPr>
        <w:t>VI</w:t>
      </w:r>
      <w:r w:rsidRPr="00090205">
        <w:rPr>
          <w:rFonts w:ascii="Verdana" w:hAnsi="Verdana"/>
          <w:color w:val="000000"/>
          <w:sz w:val="20"/>
          <w:lang w:val="ru-RU"/>
        </w:rPr>
        <w:t xml:space="preserve"> веке, мы читаем, что Аттила перед поражением при Шалоне обратился к своим войскам и сказал им, что судьба приберегла для них радости этой битвы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</w:rPr>
        <w:t>certaminis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hujus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gaudia</w:t>
      </w:r>
      <w:r w:rsidRPr="00090205">
        <w:rPr>
          <w:rFonts w:ascii="Verdana" w:hAnsi="Verdana"/>
          <w:color w:val="000000"/>
          <w:sz w:val="20"/>
          <w:lang w:val="ru-RU"/>
        </w:rPr>
        <w:t xml:space="preserve">. В «Илиаде» говорится об ахейцах, для которых война была слаще возвращения в полых кораблях на милую родную землю, и сказано, что Парис, сын Приама, быстрыми ногами побежал в битву, как конь с развевающейся гривой, ищущий кобылиц. В старой саксонской эпопее, открывающей германские литературы, в «Беовульфе», рапсод называет битву </w:t>
      </w:r>
      <w:r w:rsidRPr="00090205">
        <w:rPr>
          <w:rFonts w:ascii="Verdana" w:hAnsi="Verdana"/>
          <w:color w:val="000000"/>
          <w:sz w:val="20"/>
        </w:rPr>
        <w:t>sweorda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gelac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 xml:space="preserve">игрой мечей. Праздником викингов назвали её скандинавские поэты </w:t>
      </w:r>
      <w:r w:rsidRPr="00090205">
        <w:rPr>
          <w:rFonts w:ascii="Verdana" w:hAnsi="Verdana"/>
          <w:color w:val="000000"/>
          <w:sz w:val="20"/>
        </w:rPr>
        <w:t>XI</w:t>
      </w:r>
      <w:r w:rsidRPr="00090205">
        <w:rPr>
          <w:rFonts w:ascii="Verdana" w:hAnsi="Verdana"/>
          <w:color w:val="000000"/>
          <w:sz w:val="20"/>
          <w:lang w:val="ru-RU"/>
        </w:rPr>
        <w:t xml:space="preserve"> века. В начале </w:t>
      </w:r>
      <w:r w:rsidRPr="00090205">
        <w:rPr>
          <w:rFonts w:ascii="Verdana" w:hAnsi="Verdana"/>
          <w:color w:val="000000"/>
          <w:sz w:val="20"/>
        </w:rPr>
        <w:t>XVII</w:t>
      </w:r>
      <w:r w:rsidRPr="00090205">
        <w:rPr>
          <w:rFonts w:ascii="Verdana" w:hAnsi="Verdana"/>
          <w:color w:val="000000"/>
          <w:sz w:val="20"/>
          <w:lang w:val="ru-RU"/>
        </w:rPr>
        <w:t xml:space="preserve"> века Кеведо в одной из своих </w:t>
      </w:r>
      <w:r w:rsidRPr="00090205">
        <w:rPr>
          <w:rFonts w:ascii="Verdana" w:hAnsi="Verdana"/>
          <w:color w:val="000000"/>
          <w:sz w:val="20"/>
        </w:rPr>
        <w:t>j</w:t>
      </w:r>
      <w:r w:rsidRPr="00090205">
        <w:rPr>
          <w:rFonts w:ascii="Verdana" w:hAnsi="Verdana"/>
          <w:color w:val="000000"/>
          <w:sz w:val="20"/>
          <w:lang w:val="ru-RU"/>
        </w:rPr>
        <w:t>á</w:t>
      </w:r>
      <w:r w:rsidRPr="00090205">
        <w:rPr>
          <w:rFonts w:ascii="Verdana" w:hAnsi="Verdana"/>
          <w:color w:val="000000"/>
          <w:sz w:val="20"/>
        </w:rPr>
        <w:t>caras</w:t>
      </w:r>
      <w:r w:rsidRPr="00090205">
        <w:rPr>
          <w:rFonts w:ascii="Verdana" w:hAnsi="Verdana"/>
          <w:color w:val="000000"/>
          <w:sz w:val="20"/>
          <w:lang w:val="ru-RU"/>
        </w:rPr>
        <w:t xml:space="preserve"> назвал поединок танцем мечей, что почти совпадает с игрой мечей безымянного англосакса. Великолепный Гюго, в своём воспоминании о битве при Ватерлоо, сказал, что солдаты, поняв, что умрут на этом празднике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</w:rPr>
        <w:t>comprenant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qu</w:t>
      </w:r>
      <w:r w:rsidRPr="00090205">
        <w:rPr>
          <w:rFonts w:ascii="Verdana" w:hAnsi="Verdana"/>
          <w:color w:val="000000"/>
          <w:sz w:val="20"/>
          <w:lang w:val="ru-RU"/>
        </w:rPr>
        <w:t>’</w:t>
      </w:r>
      <w:r w:rsidRPr="00090205">
        <w:rPr>
          <w:rFonts w:ascii="Verdana" w:hAnsi="Verdana"/>
          <w:color w:val="000000"/>
          <w:sz w:val="20"/>
        </w:rPr>
        <w:t>ils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allaient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mourir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dans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cette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f</w:t>
      </w:r>
      <w:r w:rsidRPr="00090205">
        <w:rPr>
          <w:rFonts w:ascii="Verdana" w:hAnsi="Verdana"/>
          <w:color w:val="000000"/>
          <w:sz w:val="20"/>
          <w:lang w:val="ru-RU"/>
        </w:rPr>
        <w:t>ê</w:t>
      </w:r>
      <w:r w:rsidRPr="00090205">
        <w:rPr>
          <w:rFonts w:ascii="Verdana" w:hAnsi="Verdana"/>
          <w:color w:val="000000"/>
          <w:sz w:val="20"/>
        </w:rPr>
        <w:t>te</w:t>
      </w:r>
      <w:r w:rsidRPr="00090205">
        <w:rPr>
          <w:rFonts w:ascii="Verdana" w:hAnsi="Verdana"/>
          <w:color w:val="000000"/>
          <w:sz w:val="20"/>
          <w:lang w:val="ru-RU"/>
        </w:rPr>
        <w:t>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>приветствовали своего бога, стоя в буре.</w:t>
      </w:r>
    </w:p>
    <w:p w14:paraId="4BC9AF6C" w14:textId="677D1ECF" w:rsidR="00090205" w:rsidRPr="00090205" w:rsidRDefault="00090205" w:rsidP="0009020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90205">
        <w:rPr>
          <w:rFonts w:ascii="Verdana" w:hAnsi="Verdana"/>
          <w:color w:val="000000"/>
          <w:sz w:val="20"/>
          <w:lang w:val="ru-RU"/>
        </w:rPr>
        <w:t>Эти примеры, которые я выписывал по случайности своих чтений, можно было бы без особого труда умножить; возможно, в «Песни о Роланде» или в обширной поэме Ариосто найдутся родственные места. Некоторые из приведённых здесь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>скажем, пример Кеведо или Аттилы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>обладают неоспоримой силой; однако все они страдают первородным грехом литературного: они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>словесные конструкции, формы, сделанные из символов. «Танец мечей», например, приглашает нас соединить два разнородных представления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>танец и бой,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>чтобы первое насытило радостью второе; но он не говорит непосредственно с нашей кровью, не воссоздаёт в нас эту радость. Шопенгауэр в «Мире как воле и представлении»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</w:rPr>
        <w:t>Welt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als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Wille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und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Vorstellung</w:t>
      </w:r>
      <w:r w:rsidRPr="00090205">
        <w:rPr>
          <w:rFonts w:ascii="Verdana" w:hAnsi="Verdana"/>
          <w:color w:val="000000"/>
          <w:sz w:val="20"/>
          <w:lang w:val="ru-RU"/>
        </w:rPr>
        <w:t xml:space="preserve">, </w:t>
      </w:r>
      <w:r w:rsidRPr="00090205">
        <w:rPr>
          <w:rFonts w:ascii="Verdana" w:hAnsi="Verdana"/>
          <w:color w:val="000000"/>
          <w:sz w:val="20"/>
        </w:rPr>
        <w:t>I</w:t>
      </w:r>
      <w:r w:rsidRPr="00090205">
        <w:rPr>
          <w:rFonts w:ascii="Verdana" w:hAnsi="Verdana"/>
          <w:color w:val="000000"/>
          <w:sz w:val="20"/>
          <w:lang w:val="ru-RU"/>
        </w:rPr>
        <w:t>, 52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>написал, что музыка не менее непосредственна, чем сам мир. Без мира, без общего потока воспоминаний, которые язык способен вызвать, литературы, конечно, не было бы; но музыка обходится без мира: могла бы быть музыка и не быть мира. Музыка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 xml:space="preserve">это воля, страсть; старое танго, как музыка, часто прямо передаёт ту воинственную радость, словесное выражение которой в далёкие века пробовали греческие и германские рапсоды. Некоторые нынешние композиторы ищут этот смелый тон и сочиняют, иногда удачно, милонги низин </w:t>
      </w:r>
      <w:r w:rsidRPr="00090205">
        <w:rPr>
          <w:rFonts w:ascii="Verdana" w:hAnsi="Verdana"/>
          <w:color w:val="000000"/>
          <w:sz w:val="20"/>
        </w:rPr>
        <w:t>Bater</w:t>
      </w:r>
      <w:r w:rsidRPr="00090205">
        <w:rPr>
          <w:rFonts w:ascii="Verdana" w:hAnsi="Verdana"/>
          <w:color w:val="000000"/>
          <w:sz w:val="20"/>
          <w:lang w:val="ru-RU"/>
        </w:rPr>
        <w:t>í</w:t>
      </w:r>
      <w:r w:rsidRPr="00090205">
        <w:rPr>
          <w:rFonts w:ascii="Verdana" w:hAnsi="Verdana"/>
          <w:color w:val="000000"/>
          <w:sz w:val="20"/>
        </w:rPr>
        <w:t>a</w:t>
      </w:r>
      <w:r w:rsidRPr="00090205">
        <w:rPr>
          <w:rFonts w:ascii="Verdana" w:hAnsi="Verdana"/>
          <w:color w:val="000000"/>
          <w:sz w:val="20"/>
          <w:lang w:val="ru-RU"/>
        </w:rPr>
        <w:t xml:space="preserve"> или квартала </w:t>
      </w:r>
      <w:r w:rsidRPr="00090205">
        <w:rPr>
          <w:rFonts w:ascii="Verdana" w:hAnsi="Verdana"/>
          <w:color w:val="000000"/>
          <w:sz w:val="20"/>
        </w:rPr>
        <w:t>Alto</w:t>
      </w:r>
      <w:r w:rsidRPr="00090205">
        <w:rPr>
          <w:rFonts w:ascii="Verdana" w:hAnsi="Verdana"/>
          <w:color w:val="000000"/>
          <w:sz w:val="20"/>
          <w:lang w:val="ru-RU"/>
        </w:rPr>
        <w:t>; но их работы, со старательно состаренными словами и музыкой,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>упражнения в ностальгии по тому, что было, плачи об утраченном, по существу печальные, даже если напев весел. По отношению к диким и невинным милонгам, записанным в книге Росси, они то же, что «Дон Сегундо Сомбра» по отношению к «Мартину Фьерро» или «Паулино Лусеро».</w:t>
      </w:r>
    </w:p>
    <w:p w14:paraId="135BAEBC" w14:textId="1FC9F518" w:rsidR="00090205" w:rsidRPr="00090205" w:rsidRDefault="00090205" w:rsidP="0009020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90205">
        <w:rPr>
          <w:rFonts w:ascii="Verdana" w:hAnsi="Verdana"/>
          <w:color w:val="000000"/>
          <w:sz w:val="20"/>
          <w:lang w:val="ru-RU"/>
        </w:rPr>
        <w:t>В одном диалоге Оскара Уайльда сказано, что музыка открывает нам личное прошлое, о котором мы до этого не знали, и заставляет нас сожалеть о несчастьях, которых с нами не случалось, и о винах, которых мы не совершали. О себе признаюсь: я редко слушаю «</w:t>
      </w:r>
      <w:r w:rsidRPr="00090205">
        <w:rPr>
          <w:rFonts w:ascii="Verdana" w:hAnsi="Verdana"/>
          <w:color w:val="000000"/>
          <w:sz w:val="20"/>
        </w:rPr>
        <w:t>El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Mame</w:t>
      </w:r>
      <w:r w:rsidRPr="00090205">
        <w:rPr>
          <w:rFonts w:ascii="Verdana" w:hAnsi="Verdana"/>
          <w:color w:val="000000"/>
          <w:sz w:val="20"/>
          <w:lang w:val="ru-RU"/>
        </w:rPr>
        <w:t>» или «</w:t>
      </w:r>
      <w:r w:rsidRPr="00090205">
        <w:rPr>
          <w:rFonts w:ascii="Verdana" w:hAnsi="Verdana"/>
          <w:color w:val="000000"/>
          <w:sz w:val="20"/>
        </w:rPr>
        <w:t>Don</w:t>
      </w:r>
      <w:r w:rsidRPr="00090205">
        <w:rPr>
          <w:rFonts w:ascii="Verdana" w:hAnsi="Verdana"/>
          <w:color w:val="000000"/>
          <w:sz w:val="20"/>
          <w:lang w:val="ru-RU"/>
        </w:rPr>
        <w:t xml:space="preserve"> </w:t>
      </w:r>
      <w:r w:rsidRPr="00090205">
        <w:rPr>
          <w:rFonts w:ascii="Verdana" w:hAnsi="Verdana"/>
          <w:color w:val="000000"/>
          <w:sz w:val="20"/>
        </w:rPr>
        <w:t>Juan</w:t>
      </w:r>
      <w:r w:rsidRPr="00090205">
        <w:rPr>
          <w:rFonts w:ascii="Verdana" w:hAnsi="Verdana"/>
          <w:color w:val="000000"/>
          <w:sz w:val="20"/>
          <w:lang w:val="ru-RU"/>
        </w:rPr>
        <w:t>», не вспоминая с точностью апокрифическое прошлое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>одновременно стоическое и оргиастическое,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90205">
        <w:rPr>
          <w:rFonts w:ascii="Verdana" w:hAnsi="Verdana"/>
          <w:color w:val="000000"/>
          <w:sz w:val="20"/>
          <w:lang w:val="ru-RU"/>
        </w:rPr>
        <w:t>в котором я бросал вызов и дрался, чтобы наконец, молча, пасть в тёмном поединке на ножах. Быть может, миссия танго именно в этом: дать аргентинцам уверенность, что они были храбры, что они уже исполнили требования мужества и чести.</w:t>
      </w:r>
    </w:p>
    <w:p w14:paraId="25697A28" w14:textId="442ABB59" w:rsidR="004F7331" w:rsidRPr="00090205" w:rsidRDefault="004F7331" w:rsidP="0009020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4F7331" w:rsidRPr="00090205" w:rsidSect="00090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99450" w14:textId="77777777" w:rsidR="00DC5660" w:rsidRDefault="00DC5660" w:rsidP="00E26D95">
      <w:pPr>
        <w:spacing w:after="0" w:line="240" w:lineRule="auto"/>
      </w:pPr>
      <w:r>
        <w:separator/>
      </w:r>
    </w:p>
  </w:endnote>
  <w:endnote w:type="continuationSeparator" w:id="0">
    <w:p w14:paraId="0B632470" w14:textId="77777777" w:rsidR="00DC5660" w:rsidRDefault="00DC5660" w:rsidP="00E26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381B" w14:textId="77777777" w:rsidR="00E26D95" w:rsidRDefault="00E26D95" w:rsidP="000902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27FA57E3" w14:textId="77777777" w:rsidR="00E26D95" w:rsidRDefault="00E26D95" w:rsidP="00E26D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3B20A" w14:textId="581EB9A5" w:rsidR="00E26D95" w:rsidRPr="00090205" w:rsidRDefault="00090205" w:rsidP="00090205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090205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090205">
      <w:rPr>
        <w:rStyle w:val="PageNumber"/>
        <w:rFonts w:ascii="Arial" w:hAnsi="Arial" w:cs="Arial"/>
        <w:color w:val="999999"/>
        <w:sz w:val="20"/>
      </w:rPr>
      <w:t>http</w:t>
    </w:r>
    <w:r w:rsidRPr="00090205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090205">
      <w:rPr>
        <w:rStyle w:val="PageNumber"/>
        <w:rFonts w:ascii="Arial" w:hAnsi="Arial" w:cs="Arial"/>
        <w:color w:val="999999"/>
        <w:sz w:val="20"/>
      </w:rPr>
      <w:t>artefact</w:t>
    </w:r>
    <w:r w:rsidRPr="00090205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090205">
      <w:rPr>
        <w:rStyle w:val="PageNumber"/>
        <w:rFonts w:ascii="Arial" w:hAnsi="Arial" w:cs="Arial"/>
        <w:color w:val="999999"/>
        <w:sz w:val="20"/>
      </w:rPr>
      <w:t>lib</w:t>
    </w:r>
    <w:r w:rsidRPr="00090205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090205">
      <w:rPr>
        <w:rStyle w:val="PageNumber"/>
        <w:rFonts w:ascii="Arial" w:hAnsi="Arial" w:cs="Arial"/>
        <w:color w:val="999999"/>
        <w:sz w:val="20"/>
      </w:rPr>
      <w:t>ru</w:t>
    </w:r>
    <w:r w:rsidRPr="00090205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AEAC5" w14:textId="77777777" w:rsidR="00E26D95" w:rsidRDefault="00E26D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81BCE" w14:textId="77777777" w:rsidR="00DC5660" w:rsidRDefault="00DC5660" w:rsidP="00E26D95">
      <w:pPr>
        <w:spacing w:after="0" w:line="240" w:lineRule="auto"/>
      </w:pPr>
      <w:r>
        <w:separator/>
      </w:r>
    </w:p>
  </w:footnote>
  <w:footnote w:type="continuationSeparator" w:id="0">
    <w:p w14:paraId="0780B4E8" w14:textId="77777777" w:rsidR="00DC5660" w:rsidRDefault="00DC5660" w:rsidP="00E26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D972" w14:textId="77777777" w:rsidR="00E26D95" w:rsidRDefault="00E26D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1E179" w14:textId="69C80666" w:rsidR="00E26D95" w:rsidRPr="00090205" w:rsidRDefault="00090205" w:rsidP="00090205">
    <w:pPr>
      <w:pStyle w:val="Header"/>
      <w:rPr>
        <w:rFonts w:ascii="Arial" w:hAnsi="Arial" w:cs="Arial"/>
        <w:color w:val="999999"/>
        <w:sz w:val="20"/>
        <w:lang w:val="ru-RU"/>
      </w:rPr>
    </w:pPr>
    <w:r w:rsidRPr="00090205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0FBE" w14:textId="77777777" w:rsidR="00E26D95" w:rsidRDefault="00E26D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0205"/>
    <w:rsid w:val="0015074B"/>
    <w:rsid w:val="0029639D"/>
    <w:rsid w:val="00326F90"/>
    <w:rsid w:val="004F7331"/>
    <w:rsid w:val="007F6DAC"/>
    <w:rsid w:val="00AA1D8D"/>
    <w:rsid w:val="00B47730"/>
    <w:rsid w:val="00CB0664"/>
    <w:rsid w:val="00DC5660"/>
    <w:rsid w:val="00E26D95"/>
    <w:rsid w:val="00F17172"/>
    <w:rsid w:val="00FC693F"/>
    <w:rsid w:val="00FE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0E95B92"/>
  <w14:defaultImageDpi w14:val="300"/>
  <w15:docId w15:val="{D06B9248-FAC1-4784-9BDF-12138E00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7F6DAC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9">
    <w:name w:val="Para 09"/>
    <w:basedOn w:val="Normal"/>
    <w:qFormat/>
    <w:rsid w:val="007F6DAC"/>
    <w:pPr>
      <w:spacing w:after="0" w:line="372" w:lineRule="atLeast"/>
    </w:pPr>
    <w:rPr>
      <w:rFonts w:ascii="Cambria" w:eastAsia="Cambria" w:hAnsi="Cambria" w:cs="Times New Roman"/>
      <w:b/>
      <w:bCs/>
      <w:color w:val="000000"/>
      <w:sz w:val="31"/>
      <w:szCs w:val="31"/>
      <w:lang w:val="es" w:eastAsia="es"/>
    </w:rPr>
  </w:style>
  <w:style w:type="character" w:customStyle="1" w:styleId="00Text">
    <w:name w:val="00 Text"/>
    <w:rsid w:val="007F6DAC"/>
    <w:rPr>
      <w:i/>
      <w:iCs/>
    </w:rPr>
  </w:style>
  <w:style w:type="character" w:customStyle="1" w:styleId="04Text">
    <w:name w:val="04 Text"/>
    <w:rsid w:val="007F6DAC"/>
    <w:rPr>
      <w:sz w:val="19"/>
      <w:szCs w:val="19"/>
    </w:rPr>
  </w:style>
  <w:style w:type="paragraph" w:customStyle="1" w:styleId="Para26">
    <w:name w:val="Para 26"/>
    <w:basedOn w:val="Normal"/>
    <w:qFormat/>
    <w:rsid w:val="00FE3C95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E26D95"/>
  </w:style>
  <w:style w:type="paragraph" w:styleId="NormalWeb">
    <w:name w:val="Normal (Web)"/>
    <w:basedOn w:val="Normal"/>
    <w:uiPriority w:val="99"/>
    <w:semiHidden/>
    <w:unhideWhenUsed/>
    <w:rsid w:val="00090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597</Words>
  <Characters>3351</Characters>
  <Application>Microsoft Office Word</Application>
  <DocSecurity>0</DocSecurity>
  <Lines>56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3941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Драчливое танго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2026-06-16T01:51:00Z</dcterms:modified>
  <cp:category/>
</cp:coreProperties>
</file>